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AF2E2" w14:textId="77777777" w:rsidR="005D31E8" w:rsidRDefault="005D31E8" w:rsidP="005D31E8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PUBLIC NOTICE</w:t>
      </w:r>
    </w:p>
    <w:p w14:paraId="02449296" w14:textId="77777777" w:rsidR="005D31E8" w:rsidRDefault="005D31E8" w:rsidP="005D31E8">
      <w:pPr>
        <w:spacing w:after="0" w:line="240" w:lineRule="auto"/>
        <w:jc w:val="center"/>
        <w:rPr>
          <w:rFonts w:ascii="Verdana" w:hAnsi="Verdana"/>
          <w:b/>
          <w:sz w:val="20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  <w:b/>
              <w:sz w:val="20"/>
            </w:rPr>
            <w:t>SAN JOAQUIN</w:t>
          </w:r>
        </w:smartTag>
        <w:r>
          <w:rPr>
            <w:rFonts w:ascii="Verdana" w:hAnsi="Verdana"/>
            <w:b/>
            <w:sz w:val="20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  <w:b/>
              <w:sz w:val="20"/>
            </w:rPr>
            <w:t>COUNTY</w:t>
          </w:r>
        </w:smartTag>
      </w:smartTag>
    </w:p>
    <w:p w14:paraId="1BB826BD" w14:textId="008A46B7" w:rsidR="005D31E8" w:rsidRDefault="00A14AC7" w:rsidP="005D31E8">
      <w:pPr>
        <w:spacing w:after="0" w:line="24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202</w:t>
      </w:r>
      <w:r w:rsidR="00CD7729">
        <w:rPr>
          <w:rFonts w:ascii="Verdana" w:hAnsi="Verdana"/>
          <w:b/>
          <w:sz w:val="20"/>
        </w:rPr>
        <w:t>3</w:t>
      </w:r>
      <w:r w:rsidR="005D31E8">
        <w:rPr>
          <w:rFonts w:ascii="Verdana" w:hAnsi="Verdana"/>
          <w:b/>
          <w:sz w:val="20"/>
        </w:rPr>
        <w:t xml:space="preserve"> </w:t>
      </w:r>
      <w:r w:rsidR="005D31E8" w:rsidRPr="00446E36">
        <w:rPr>
          <w:rFonts w:ascii="Verdana" w:hAnsi="Verdana"/>
          <w:b/>
          <w:sz w:val="20"/>
        </w:rPr>
        <w:t>NOTICE OF FUN</w:t>
      </w:r>
      <w:r w:rsidR="005D31E8">
        <w:rPr>
          <w:rFonts w:ascii="Verdana" w:hAnsi="Verdana"/>
          <w:b/>
          <w:sz w:val="20"/>
        </w:rPr>
        <w:t>DING AVAILABILITY (NOFA)</w:t>
      </w:r>
    </w:p>
    <w:p w14:paraId="02B2D484" w14:textId="77777777" w:rsidR="007F2D40" w:rsidRPr="008D0F55" w:rsidRDefault="007F2D40" w:rsidP="007F2D40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18F8ABF" w14:textId="2B330F72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 xml:space="preserve">San Joaquin County </w:t>
      </w:r>
      <w:r w:rsidR="00FB26DC">
        <w:rPr>
          <w:rFonts w:ascii="Verdana" w:hAnsi="Verdana" w:cstheme="minorHAnsi"/>
          <w:sz w:val="20"/>
          <w:szCs w:val="20"/>
        </w:rPr>
        <w:t>Health Care Services Agency</w:t>
      </w:r>
      <w:r w:rsidRPr="005D31E8">
        <w:rPr>
          <w:rFonts w:ascii="Verdana" w:hAnsi="Verdana" w:cstheme="minorHAnsi"/>
          <w:sz w:val="20"/>
          <w:szCs w:val="20"/>
        </w:rPr>
        <w:t xml:space="preserve"> has been approved by the State of California Department of Housing and Community Development (HCD) to act as Administrative Entity (AE) for </w:t>
      </w:r>
      <w:r w:rsidR="002139D6">
        <w:rPr>
          <w:rFonts w:ascii="Verdana" w:hAnsi="Verdana" w:cstheme="minorHAnsi"/>
          <w:sz w:val="20"/>
          <w:szCs w:val="20"/>
        </w:rPr>
        <w:t>the 202</w:t>
      </w:r>
      <w:r w:rsidR="00CD7729">
        <w:rPr>
          <w:rFonts w:ascii="Verdana" w:hAnsi="Verdana" w:cstheme="minorHAnsi"/>
          <w:sz w:val="20"/>
          <w:szCs w:val="20"/>
        </w:rPr>
        <w:t>3</w:t>
      </w:r>
      <w:r w:rsidR="002139D6">
        <w:rPr>
          <w:rFonts w:ascii="Verdana" w:hAnsi="Verdana" w:cstheme="minorHAnsi"/>
          <w:sz w:val="20"/>
          <w:szCs w:val="20"/>
        </w:rPr>
        <w:t xml:space="preserve"> </w:t>
      </w:r>
      <w:r w:rsidRPr="005D31E8">
        <w:rPr>
          <w:rFonts w:ascii="Verdana" w:hAnsi="Verdana" w:cstheme="minorHAnsi"/>
          <w:sz w:val="20"/>
          <w:szCs w:val="20"/>
        </w:rPr>
        <w:t>State Emergency Solutions Grant</w:t>
      </w:r>
      <w:r w:rsidR="002139D6">
        <w:rPr>
          <w:rFonts w:ascii="Verdana" w:hAnsi="Verdana" w:cstheme="minorHAnsi"/>
          <w:sz w:val="20"/>
          <w:szCs w:val="20"/>
        </w:rPr>
        <w:t>s</w:t>
      </w:r>
      <w:r w:rsidRPr="005D31E8">
        <w:rPr>
          <w:rFonts w:ascii="Verdana" w:hAnsi="Verdana" w:cstheme="minorHAnsi"/>
          <w:sz w:val="20"/>
          <w:szCs w:val="20"/>
        </w:rPr>
        <w:t xml:space="preserve"> (ESG) funds in </w:t>
      </w:r>
      <w:r w:rsidR="006E5E46">
        <w:rPr>
          <w:rFonts w:ascii="Verdana" w:hAnsi="Verdana" w:cstheme="minorHAnsi"/>
          <w:sz w:val="20"/>
          <w:szCs w:val="20"/>
        </w:rPr>
        <w:t xml:space="preserve">collaboration with the </w:t>
      </w:r>
      <w:r w:rsidRPr="005D31E8">
        <w:rPr>
          <w:rFonts w:ascii="Verdana" w:hAnsi="Verdana" w:cstheme="minorHAnsi"/>
          <w:sz w:val="20"/>
          <w:szCs w:val="20"/>
        </w:rPr>
        <w:t>San Joaquin Continuum of Care (CoC).</w:t>
      </w:r>
    </w:p>
    <w:p w14:paraId="1ACA7D1C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652E5CBB" w14:textId="48040626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The amount available through this Notice of Funding Availability is approximately $</w:t>
      </w:r>
      <w:r w:rsidR="00CD7729">
        <w:rPr>
          <w:rFonts w:ascii="Verdana" w:hAnsi="Verdana" w:cstheme="minorHAnsi"/>
          <w:sz w:val="20"/>
          <w:szCs w:val="20"/>
        </w:rPr>
        <w:t>199</w:t>
      </w:r>
      <w:r w:rsidR="00A14AC7">
        <w:rPr>
          <w:rFonts w:ascii="Verdana" w:hAnsi="Verdana" w:cstheme="minorHAnsi"/>
          <w:sz w:val="20"/>
          <w:szCs w:val="20"/>
        </w:rPr>
        <w:t>,</w:t>
      </w:r>
      <w:r w:rsidR="00CD7729">
        <w:rPr>
          <w:rFonts w:ascii="Verdana" w:hAnsi="Verdana" w:cstheme="minorHAnsi"/>
          <w:sz w:val="20"/>
          <w:szCs w:val="20"/>
        </w:rPr>
        <w:t>467</w:t>
      </w:r>
      <w:r w:rsidR="00A14AC7">
        <w:rPr>
          <w:rFonts w:ascii="Verdana" w:hAnsi="Verdana" w:cstheme="minorHAnsi"/>
          <w:sz w:val="20"/>
          <w:szCs w:val="20"/>
        </w:rPr>
        <w:t xml:space="preserve"> </w:t>
      </w:r>
      <w:r w:rsidR="009A3592">
        <w:rPr>
          <w:rFonts w:ascii="Verdana" w:hAnsi="Verdana" w:cstheme="minorHAnsi"/>
          <w:sz w:val="20"/>
          <w:szCs w:val="20"/>
        </w:rPr>
        <w:t xml:space="preserve">for one year.  </w:t>
      </w:r>
    </w:p>
    <w:p w14:paraId="3EA86FAA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ED09EA7" w14:textId="621D242A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The time frame for funding availability i</w:t>
      </w:r>
      <w:r w:rsidR="00A14AC7">
        <w:rPr>
          <w:rFonts w:ascii="Verdana" w:hAnsi="Verdana" w:cstheme="minorHAnsi"/>
          <w:sz w:val="20"/>
          <w:szCs w:val="20"/>
        </w:rPr>
        <w:t xml:space="preserve">s scheduled to be October 1, </w:t>
      </w:r>
      <w:r w:rsidR="00CD7729">
        <w:rPr>
          <w:rFonts w:ascii="Verdana" w:hAnsi="Verdana" w:cstheme="minorHAnsi"/>
          <w:sz w:val="20"/>
          <w:szCs w:val="20"/>
        </w:rPr>
        <w:t>2023,</w:t>
      </w:r>
      <w:r w:rsidR="00A14AC7">
        <w:rPr>
          <w:rFonts w:ascii="Verdana" w:hAnsi="Verdana" w:cstheme="minorHAnsi"/>
          <w:sz w:val="20"/>
          <w:szCs w:val="20"/>
        </w:rPr>
        <w:t xml:space="preserve"> through September 30, 202</w:t>
      </w:r>
      <w:r w:rsidR="00CD7729">
        <w:rPr>
          <w:rFonts w:ascii="Verdana" w:hAnsi="Verdana" w:cstheme="minorHAnsi"/>
          <w:sz w:val="20"/>
          <w:szCs w:val="20"/>
        </w:rPr>
        <w:t>4</w:t>
      </w:r>
      <w:r w:rsidRPr="005D31E8">
        <w:rPr>
          <w:rFonts w:ascii="Verdana" w:hAnsi="Verdana" w:cstheme="minorHAnsi"/>
          <w:sz w:val="20"/>
          <w:szCs w:val="20"/>
        </w:rPr>
        <w:t>.</w:t>
      </w:r>
      <w:r w:rsidR="009A3592">
        <w:rPr>
          <w:rFonts w:ascii="Verdana" w:hAnsi="Verdana" w:cstheme="minorHAnsi"/>
          <w:sz w:val="20"/>
          <w:szCs w:val="20"/>
        </w:rPr>
        <w:t xml:space="preserve">  Awards will be made for a one</w:t>
      </w:r>
      <w:r w:rsidR="00E60FBB" w:rsidRPr="005D31E8">
        <w:rPr>
          <w:rFonts w:ascii="Verdana" w:hAnsi="Verdana" w:cstheme="minorHAnsi"/>
          <w:sz w:val="20"/>
          <w:szCs w:val="20"/>
        </w:rPr>
        <w:t xml:space="preserve"> year period.</w:t>
      </w:r>
    </w:p>
    <w:p w14:paraId="04635AF7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2A57797" w14:textId="77777777" w:rsidR="007F2D40" w:rsidRPr="005D31E8" w:rsidRDefault="007F2D40" w:rsidP="008D0F55">
      <w:pPr>
        <w:autoSpaceDE w:val="0"/>
        <w:autoSpaceDN w:val="0"/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 xml:space="preserve">As specified in the ESG Interim Rule adopted January 4, 2012, available funds may be used for five components: street outreach, emergency </w:t>
      </w:r>
      <w:r w:rsidR="00A14AC7">
        <w:rPr>
          <w:rFonts w:ascii="Verdana" w:hAnsi="Verdana" w:cstheme="minorHAnsi"/>
          <w:sz w:val="20"/>
          <w:szCs w:val="20"/>
        </w:rPr>
        <w:t>shelter</w:t>
      </w:r>
      <w:r w:rsidRPr="005D31E8">
        <w:rPr>
          <w:rFonts w:ascii="Verdana" w:hAnsi="Verdana" w:cstheme="minorHAnsi"/>
          <w:sz w:val="20"/>
          <w:szCs w:val="20"/>
        </w:rPr>
        <w:t>, rapid re-housing assistance,</w:t>
      </w:r>
      <w:r w:rsidR="008D0F55" w:rsidRPr="005D31E8">
        <w:rPr>
          <w:rFonts w:ascii="Verdana" w:hAnsi="Verdana" w:cstheme="minorHAnsi"/>
          <w:sz w:val="20"/>
          <w:szCs w:val="20"/>
        </w:rPr>
        <w:t xml:space="preserve"> </w:t>
      </w:r>
      <w:r w:rsidRPr="005D31E8">
        <w:rPr>
          <w:rFonts w:ascii="Verdana" w:hAnsi="Verdana" w:cstheme="minorHAnsi"/>
          <w:sz w:val="20"/>
          <w:szCs w:val="20"/>
        </w:rPr>
        <w:t xml:space="preserve">and HMIS (Homeless Management Information System).  Eligible expenses for each category are presented in 24 CFR </w:t>
      </w:r>
      <w:r w:rsidR="00065253" w:rsidRPr="005D31E8">
        <w:rPr>
          <w:rFonts w:ascii="Verdana" w:hAnsi="Verdana" w:cstheme="minorHAnsi"/>
          <w:sz w:val="20"/>
          <w:szCs w:val="20"/>
        </w:rPr>
        <w:t xml:space="preserve">(Code of Federal Regulations) section </w:t>
      </w:r>
      <w:r w:rsidRPr="005D31E8">
        <w:rPr>
          <w:rFonts w:ascii="Verdana" w:hAnsi="Verdana" w:cstheme="minorHAnsi"/>
          <w:sz w:val="20"/>
          <w:szCs w:val="20"/>
        </w:rPr>
        <w:t>576.</w:t>
      </w:r>
    </w:p>
    <w:p w14:paraId="50E9CF18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4BAB3A5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Selection of sub-recipients will be based on provider capacity and experience, including the ability to deliver services in Non-entitlement areas and the ability to begin service delivery upon execution of the contract.  Sub-recipients will be required to enter all client contact data in the CoC’s HMIS, utilize the coordinated access process in place within the CoC, prioritize services based on need, maintain a low barrier access to services and consistency with Housing first principles, and use a progressive engagement approach to services and financial assistance.</w:t>
      </w:r>
    </w:p>
    <w:p w14:paraId="798A984E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5501E098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The AE, in collaboration with the CoC, has determined the following priorities for the use of these funds:</w:t>
      </w:r>
    </w:p>
    <w:p w14:paraId="44121597" w14:textId="77777777" w:rsidR="00506E28" w:rsidRPr="00A14AC7" w:rsidRDefault="007F2D40" w:rsidP="00A14AC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Rapid re-housing (ESG regulations</w:t>
      </w:r>
      <w:r w:rsidR="00DE3F18" w:rsidRPr="005D31E8">
        <w:rPr>
          <w:rFonts w:ascii="Verdana" w:hAnsi="Verdana" w:cstheme="minorHAnsi"/>
          <w:sz w:val="20"/>
          <w:szCs w:val="20"/>
        </w:rPr>
        <w:t xml:space="preserve"> require</w:t>
      </w:r>
      <w:r w:rsidRPr="005D31E8">
        <w:rPr>
          <w:rFonts w:ascii="Verdana" w:hAnsi="Verdana" w:cstheme="minorHAnsi"/>
          <w:sz w:val="20"/>
          <w:szCs w:val="20"/>
        </w:rPr>
        <w:t xml:space="preserve"> a minimum of 40% of </w:t>
      </w:r>
      <w:r w:rsidR="00DE3F18" w:rsidRPr="005D31E8">
        <w:rPr>
          <w:rFonts w:ascii="Verdana" w:hAnsi="Verdana" w:cstheme="minorHAnsi"/>
          <w:sz w:val="20"/>
          <w:szCs w:val="20"/>
        </w:rPr>
        <w:t xml:space="preserve">available </w:t>
      </w:r>
      <w:r w:rsidRPr="005D31E8">
        <w:rPr>
          <w:rFonts w:ascii="Verdana" w:hAnsi="Verdana" w:cstheme="minorHAnsi"/>
          <w:sz w:val="20"/>
          <w:szCs w:val="20"/>
        </w:rPr>
        <w:t>funds must be used for this category)</w:t>
      </w:r>
    </w:p>
    <w:p w14:paraId="04D30AB1" w14:textId="77777777" w:rsidR="007F2D40" w:rsidRPr="005D31E8" w:rsidRDefault="007F2D40" w:rsidP="007F2D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Emergency shelter efforts that permanently or temporarily increase the number of emergency shelter beds available within the CoC</w:t>
      </w:r>
    </w:p>
    <w:p w14:paraId="2F4DCAB2" w14:textId="77777777" w:rsidR="007F2D40" w:rsidRPr="005D31E8" w:rsidRDefault="007F2D40" w:rsidP="007F2D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Street outreach efforts to identify unsheltered homeless and link them to available services</w:t>
      </w:r>
    </w:p>
    <w:p w14:paraId="5665D073" w14:textId="77777777" w:rsidR="007F2D40" w:rsidRPr="005D31E8" w:rsidRDefault="007F2D40" w:rsidP="007F2D4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>Underwriting the costs of administering the HMIS with the goal of reducing or eliminating costs to individual HMIS participating agencies throughout the CoC</w:t>
      </w:r>
    </w:p>
    <w:p w14:paraId="1AFAB80D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1F739042" w14:textId="4654D51B" w:rsidR="00E60FBB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5D31E8">
        <w:rPr>
          <w:rFonts w:ascii="Verdana" w:hAnsi="Verdana" w:cstheme="minorHAnsi"/>
          <w:sz w:val="20"/>
          <w:szCs w:val="20"/>
        </w:rPr>
        <w:t xml:space="preserve">Applications for funds </w:t>
      </w:r>
      <w:r w:rsidR="008D0F55" w:rsidRPr="005D31E8">
        <w:rPr>
          <w:rFonts w:ascii="Verdana" w:hAnsi="Verdana" w:cstheme="minorHAnsi"/>
          <w:sz w:val="20"/>
          <w:szCs w:val="20"/>
        </w:rPr>
        <w:t>can be obtained from San Joaqu</w:t>
      </w:r>
      <w:r w:rsidR="00A14AC7">
        <w:rPr>
          <w:rFonts w:ascii="Verdana" w:hAnsi="Verdana" w:cstheme="minorHAnsi"/>
          <w:sz w:val="20"/>
          <w:szCs w:val="20"/>
        </w:rPr>
        <w:t>in County, Neighborhood Preservation</w:t>
      </w:r>
      <w:r w:rsidR="0086409B">
        <w:rPr>
          <w:rFonts w:ascii="Verdana" w:hAnsi="Verdana" w:cstheme="minorHAnsi"/>
          <w:sz w:val="20"/>
          <w:szCs w:val="20"/>
        </w:rPr>
        <w:t xml:space="preserve"> Division</w:t>
      </w:r>
      <w:r w:rsidR="00530DD5">
        <w:rPr>
          <w:rFonts w:ascii="Verdana" w:hAnsi="Verdana" w:cstheme="minorHAnsi"/>
          <w:sz w:val="20"/>
          <w:szCs w:val="20"/>
        </w:rPr>
        <w:t xml:space="preserve">, </w:t>
      </w:r>
      <w:r w:rsidR="00CD7729">
        <w:rPr>
          <w:rFonts w:ascii="Verdana" w:hAnsi="Verdana" w:cstheme="minorHAnsi"/>
          <w:sz w:val="20"/>
          <w:szCs w:val="20"/>
        </w:rPr>
        <w:t>16988 S. Harlan Road Lathrop, CA 95330</w:t>
      </w:r>
      <w:r w:rsidR="008D0F55" w:rsidRPr="005D31E8">
        <w:rPr>
          <w:rFonts w:ascii="Verdana" w:hAnsi="Verdana" w:cstheme="minorHAnsi"/>
          <w:sz w:val="20"/>
          <w:szCs w:val="20"/>
        </w:rPr>
        <w:t>; by calling 468-</w:t>
      </w:r>
      <w:r w:rsidR="00E60FBB" w:rsidRPr="005D31E8">
        <w:rPr>
          <w:rFonts w:ascii="Verdana" w:hAnsi="Verdana" w:cstheme="minorHAnsi"/>
          <w:sz w:val="20"/>
          <w:szCs w:val="20"/>
        </w:rPr>
        <w:t>31</w:t>
      </w:r>
      <w:r w:rsidR="0086409B">
        <w:rPr>
          <w:rFonts w:ascii="Verdana" w:hAnsi="Verdana" w:cstheme="minorHAnsi"/>
          <w:sz w:val="20"/>
          <w:szCs w:val="20"/>
        </w:rPr>
        <w:t>75</w:t>
      </w:r>
      <w:r w:rsidR="008D0F55" w:rsidRPr="005D31E8">
        <w:rPr>
          <w:rFonts w:ascii="Verdana" w:hAnsi="Verdana" w:cstheme="minorHAnsi"/>
          <w:sz w:val="20"/>
          <w:szCs w:val="20"/>
        </w:rPr>
        <w:t xml:space="preserve">; or through the </w:t>
      </w:r>
      <w:r w:rsidR="00103C9B" w:rsidRPr="005D31E8">
        <w:rPr>
          <w:rFonts w:ascii="Verdana" w:hAnsi="Verdana" w:cstheme="minorHAnsi"/>
          <w:sz w:val="20"/>
          <w:szCs w:val="20"/>
        </w:rPr>
        <w:t>i</w:t>
      </w:r>
      <w:r w:rsidR="008D0F55" w:rsidRPr="005D31E8">
        <w:rPr>
          <w:rFonts w:ascii="Verdana" w:hAnsi="Verdana" w:cstheme="minorHAnsi"/>
          <w:sz w:val="20"/>
          <w:szCs w:val="20"/>
        </w:rPr>
        <w:t xml:space="preserve">nternet at </w:t>
      </w:r>
      <w:hyperlink r:id="rId5" w:history="1">
        <w:r w:rsidR="00CD7729" w:rsidRPr="00E70C1C">
          <w:rPr>
            <w:rStyle w:val="Hyperlink"/>
          </w:rPr>
          <w:t>https://sjgov.org/department/hcs/departments/neighborhood-preservation</w:t>
        </w:r>
      </w:hyperlink>
      <w:r w:rsidR="00CD7729">
        <w:t xml:space="preserve"> </w:t>
      </w:r>
      <w:r w:rsidR="00997AB0">
        <w:rPr>
          <w:rFonts w:asciiTheme="minorHAnsi" w:hAnsiTheme="minorHAnsi" w:cstheme="minorHAnsi"/>
          <w:sz w:val="24"/>
          <w:szCs w:val="24"/>
        </w:rPr>
        <w:t xml:space="preserve">. </w:t>
      </w:r>
      <w:r w:rsidR="008D0F55" w:rsidRPr="005D31E8">
        <w:rPr>
          <w:rFonts w:ascii="Verdana" w:hAnsi="Verdana" w:cstheme="minorHAnsi"/>
          <w:sz w:val="20"/>
          <w:szCs w:val="20"/>
        </w:rPr>
        <w:t xml:space="preserve">Completed applications </w:t>
      </w:r>
      <w:r w:rsidRPr="005D31E8">
        <w:rPr>
          <w:rFonts w:ascii="Verdana" w:hAnsi="Verdana" w:cstheme="minorHAnsi"/>
          <w:sz w:val="20"/>
          <w:szCs w:val="20"/>
        </w:rPr>
        <w:t xml:space="preserve">must be submitted by </w:t>
      </w:r>
      <w:r w:rsidR="00CD7729">
        <w:rPr>
          <w:rFonts w:ascii="Verdana" w:hAnsi="Verdana" w:cstheme="minorHAnsi"/>
          <w:sz w:val="20"/>
          <w:szCs w:val="20"/>
        </w:rPr>
        <w:t>March</w:t>
      </w:r>
      <w:r w:rsidR="006E746F">
        <w:rPr>
          <w:rFonts w:ascii="Verdana" w:hAnsi="Verdana" w:cstheme="minorHAnsi"/>
          <w:sz w:val="20"/>
          <w:szCs w:val="20"/>
        </w:rPr>
        <w:t xml:space="preserve"> </w:t>
      </w:r>
      <w:r w:rsidR="00CD7729">
        <w:rPr>
          <w:rFonts w:ascii="Verdana" w:hAnsi="Verdana" w:cstheme="minorHAnsi"/>
          <w:sz w:val="20"/>
          <w:szCs w:val="20"/>
        </w:rPr>
        <w:t>31</w:t>
      </w:r>
      <w:r w:rsidR="006E746F">
        <w:rPr>
          <w:rFonts w:ascii="Verdana" w:hAnsi="Verdana" w:cstheme="minorHAnsi"/>
          <w:sz w:val="20"/>
          <w:szCs w:val="20"/>
        </w:rPr>
        <w:t>, 202</w:t>
      </w:r>
      <w:r w:rsidR="00CD7729">
        <w:rPr>
          <w:rFonts w:ascii="Verdana" w:hAnsi="Verdana" w:cstheme="minorHAnsi"/>
          <w:sz w:val="20"/>
          <w:szCs w:val="20"/>
        </w:rPr>
        <w:t>3</w:t>
      </w:r>
      <w:r w:rsidR="00506E28">
        <w:rPr>
          <w:rFonts w:ascii="Verdana" w:hAnsi="Verdana" w:cstheme="minorHAnsi"/>
          <w:sz w:val="20"/>
          <w:szCs w:val="20"/>
        </w:rPr>
        <w:t>, no later than 4</w:t>
      </w:r>
      <w:r w:rsidR="00103C9B" w:rsidRPr="005D31E8">
        <w:rPr>
          <w:rFonts w:ascii="Verdana" w:hAnsi="Verdana" w:cstheme="minorHAnsi"/>
          <w:sz w:val="20"/>
          <w:szCs w:val="20"/>
        </w:rPr>
        <w:t xml:space="preserve"> p.m</w:t>
      </w:r>
      <w:r w:rsidR="008D0F55" w:rsidRPr="005D31E8">
        <w:rPr>
          <w:rFonts w:ascii="Verdana" w:hAnsi="Verdana" w:cstheme="minorHAnsi"/>
          <w:sz w:val="20"/>
          <w:szCs w:val="20"/>
        </w:rPr>
        <w:t>. at the above address</w:t>
      </w:r>
      <w:r w:rsidR="00CD7729">
        <w:rPr>
          <w:rFonts w:ascii="Verdana" w:hAnsi="Verdana" w:cstheme="minorHAnsi"/>
          <w:sz w:val="20"/>
          <w:szCs w:val="20"/>
        </w:rPr>
        <w:t>,</w:t>
      </w:r>
      <w:r w:rsidR="00530DD5">
        <w:rPr>
          <w:rFonts w:ascii="Verdana" w:hAnsi="Verdana" w:cstheme="minorHAnsi"/>
          <w:sz w:val="20"/>
          <w:szCs w:val="20"/>
        </w:rPr>
        <w:t xml:space="preserve"> or </w:t>
      </w:r>
      <w:r w:rsidR="00CD7729">
        <w:rPr>
          <w:rFonts w:ascii="Verdana" w:hAnsi="Verdana" w:cstheme="minorHAnsi"/>
          <w:sz w:val="20"/>
          <w:szCs w:val="20"/>
        </w:rPr>
        <w:t>by mail received on the due date</w:t>
      </w:r>
      <w:r w:rsidR="009D5265">
        <w:rPr>
          <w:rFonts w:ascii="Verdana" w:hAnsi="Verdana" w:cstheme="minorHAnsi"/>
          <w:sz w:val="20"/>
          <w:szCs w:val="20"/>
        </w:rPr>
        <w:t xml:space="preserve">. </w:t>
      </w:r>
      <w:r w:rsidRPr="005D31E8">
        <w:rPr>
          <w:rFonts w:ascii="Verdana" w:hAnsi="Verdana" w:cstheme="minorHAnsi"/>
          <w:sz w:val="20"/>
          <w:szCs w:val="20"/>
        </w:rPr>
        <w:t>Review and selection of service providers will be made by the AE consisten</w:t>
      </w:r>
      <w:r w:rsidR="00200872" w:rsidRPr="005D31E8">
        <w:rPr>
          <w:rFonts w:ascii="Verdana" w:hAnsi="Verdana" w:cstheme="minorHAnsi"/>
          <w:sz w:val="20"/>
          <w:szCs w:val="20"/>
        </w:rPr>
        <w:t>t</w:t>
      </w:r>
      <w:r w:rsidRPr="005D31E8">
        <w:rPr>
          <w:rFonts w:ascii="Verdana" w:hAnsi="Verdana" w:cstheme="minorHAnsi"/>
          <w:sz w:val="20"/>
          <w:szCs w:val="20"/>
        </w:rPr>
        <w:t xml:space="preserve"> with State Regulation 8403.  </w:t>
      </w:r>
    </w:p>
    <w:p w14:paraId="2F71FD08" w14:textId="77777777" w:rsidR="00E60FBB" w:rsidRPr="005D31E8" w:rsidRDefault="00E60FBB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4304F991" w14:textId="77777777" w:rsidR="007F2D40" w:rsidRPr="005D31E8" w:rsidRDefault="007F2D40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30E70B77" w14:textId="77777777" w:rsidR="005D31E8" w:rsidRPr="005D31E8" w:rsidRDefault="005D31E8" w:rsidP="007F2D40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2AAF9B44" w14:textId="77777777" w:rsidR="002C2717" w:rsidRPr="008D0F55" w:rsidRDefault="002C2717">
      <w:pPr>
        <w:rPr>
          <w:rFonts w:asciiTheme="minorHAnsi" w:hAnsiTheme="minorHAnsi" w:cstheme="minorHAnsi"/>
          <w:sz w:val="24"/>
          <w:szCs w:val="24"/>
        </w:rPr>
      </w:pPr>
    </w:p>
    <w:sectPr w:rsidR="002C2717" w:rsidRPr="008D0F55" w:rsidSect="002C2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A0F47"/>
    <w:multiLevelType w:val="hybridMultilevel"/>
    <w:tmpl w:val="B538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128876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40"/>
    <w:rsid w:val="0001369F"/>
    <w:rsid w:val="00025BBC"/>
    <w:rsid w:val="00065253"/>
    <w:rsid w:val="00103C9B"/>
    <w:rsid w:val="00120746"/>
    <w:rsid w:val="00124481"/>
    <w:rsid w:val="0016668B"/>
    <w:rsid w:val="0017516A"/>
    <w:rsid w:val="0018368F"/>
    <w:rsid w:val="00184B77"/>
    <w:rsid w:val="001A28F3"/>
    <w:rsid w:val="00200872"/>
    <w:rsid w:val="002139D6"/>
    <w:rsid w:val="00250F6D"/>
    <w:rsid w:val="002C26EE"/>
    <w:rsid w:val="002C2717"/>
    <w:rsid w:val="002E1256"/>
    <w:rsid w:val="00363F24"/>
    <w:rsid w:val="00365B6B"/>
    <w:rsid w:val="004A6329"/>
    <w:rsid w:val="00506E28"/>
    <w:rsid w:val="00524F99"/>
    <w:rsid w:val="00530DD5"/>
    <w:rsid w:val="00556809"/>
    <w:rsid w:val="00571F3A"/>
    <w:rsid w:val="0059752E"/>
    <w:rsid w:val="005D31E8"/>
    <w:rsid w:val="0069263D"/>
    <w:rsid w:val="00694194"/>
    <w:rsid w:val="006E5E46"/>
    <w:rsid w:val="006E746F"/>
    <w:rsid w:val="0079039B"/>
    <w:rsid w:val="007F2D40"/>
    <w:rsid w:val="0086409B"/>
    <w:rsid w:val="00880B5F"/>
    <w:rsid w:val="008D0F55"/>
    <w:rsid w:val="00916FF7"/>
    <w:rsid w:val="00997AB0"/>
    <w:rsid w:val="009A3592"/>
    <w:rsid w:val="009D5265"/>
    <w:rsid w:val="009F06E8"/>
    <w:rsid w:val="00A14AC7"/>
    <w:rsid w:val="00AE5E0F"/>
    <w:rsid w:val="00B154C5"/>
    <w:rsid w:val="00B33C34"/>
    <w:rsid w:val="00C6631D"/>
    <w:rsid w:val="00CA5D34"/>
    <w:rsid w:val="00CD7729"/>
    <w:rsid w:val="00D467BF"/>
    <w:rsid w:val="00D923EE"/>
    <w:rsid w:val="00DE3F18"/>
    <w:rsid w:val="00E60FBB"/>
    <w:rsid w:val="00EE00A1"/>
    <w:rsid w:val="00F1686C"/>
    <w:rsid w:val="00F367C6"/>
    <w:rsid w:val="00F3693C"/>
    <w:rsid w:val="00F712AE"/>
    <w:rsid w:val="00FB26DC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7ABB074"/>
  <w15:docId w15:val="{AD024315-8821-4633-BF47-E9EAA015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40"/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363F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3F2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363F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0F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9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5D31E8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Arial" w:eastAsia="Times New Roman" w:hAnsi="Arial"/>
      <w:spacing w:val="-2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D31E8"/>
    <w:rPr>
      <w:rFonts w:ascii="Arial" w:eastAsia="Times New Roman" w:hAnsi="Arial" w:cs="Times New Roman"/>
      <w:spacing w:val="-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7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jgov.org/department/hcs/departments/neighborhood-preserv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bmendelson</dc:creator>
  <cp:lastModifiedBy>Palomares, Janette [HCS]</cp:lastModifiedBy>
  <cp:revision>5</cp:revision>
  <cp:lastPrinted>2023-03-06T20:02:00Z</cp:lastPrinted>
  <dcterms:created xsi:type="dcterms:W3CDTF">2022-03-14T22:40:00Z</dcterms:created>
  <dcterms:modified xsi:type="dcterms:W3CDTF">2023-03-06T20:07:00Z</dcterms:modified>
</cp:coreProperties>
</file>